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A52" w:rsidRDefault="00DB4A52" w:rsidP="006A7D78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proofErr w:type="spellStart"/>
      <w:r>
        <w:rPr>
          <w:rFonts w:ascii="Times New Roman" w:hAnsi="Times New Roman"/>
          <w:b/>
          <w:smallCaps/>
          <w:sz w:val="24"/>
          <w:szCs w:val="24"/>
        </w:rPr>
        <w:t>CdS</w:t>
      </w:r>
      <w:proofErr w:type="spellEnd"/>
      <w:r>
        <w:rPr>
          <w:rFonts w:ascii="Times New Roman" w:hAnsi="Times New Roman"/>
          <w:b/>
          <w:smallCaps/>
          <w:sz w:val="24"/>
          <w:szCs w:val="24"/>
        </w:rPr>
        <w:t xml:space="preserve"> Magistrale SAGE</w:t>
      </w:r>
      <w:r w:rsidR="00115834">
        <w:rPr>
          <w:rFonts w:ascii="Times New Roman" w:hAnsi="Times New Roman"/>
          <w:b/>
          <w:smallCaps/>
          <w:sz w:val="24"/>
          <w:szCs w:val="24"/>
        </w:rPr>
        <w:t xml:space="preserve"> </w:t>
      </w:r>
    </w:p>
    <w:p w:rsidR="00070D71" w:rsidRDefault="00070D71" w:rsidP="006A7D78">
      <w:pPr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520A1C" w:rsidRDefault="00520A1C" w:rsidP="006A7D78">
      <w:pPr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6A7D78" w:rsidRDefault="00F55E0D" w:rsidP="006A7D78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Storia delle Tradizioni P</w:t>
      </w:r>
      <w:r w:rsidR="006A7D78">
        <w:rPr>
          <w:rFonts w:ascii="Times New Roman" w:hAnsi="Times New Roman"/>
          <w:b/>
          <w:smallCaps/>
          <w:sz w:val="24"/>
          <w:szCs w:val="24"/>
        </w:rPr>
        <w:t>opolari</w:t>
      </w:r>
    </w:p>
    <w:p w:rsidR="00115834" w:rsidRDefault="00115834" w:rsidP="00115834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a.a</w:t>
      </w:r>
      <w:proofErr w:type="spellEnd"/>
      <w:r>
        <w:rPr>
          <w:rFonts w:ascii="Times New Roman" w:hAnsi="Times New Roman"/>
          <w:b/>
          <w:sz w:val="24"/>
          <w:szCs w:val="24"/>
        </w:rPr>
        <w:t>. 20</w:t>
      </w:r>
      <w:r w:rsidR="005A199F">
        <w:rPr>
          <w:rFonts w:ascii="Times New Roman" w:hAnsi="Times New Roman"/>
          <w:b/>
          <w:sz w:val="24"/>
          <w:szCs w:val="24"/>
        </w:rPr>
        <w:t>21</w:t>
      </w:r>
      <w:r w:rsidR="001454E7">
        <w:rPr>
          <w:rFonts w:ascii="Times New Roman" w:hAnsi="Times New Roman"/>
          <w:b/>
          <w:sz w:val="24"/>
          <w:szCs w:val="24"/>
        </w:rPr>
        <w:t>/20</w:t>
      </w:r>
      <w:r w:rsidR="00E71356">
        <w:rPr>
          <w:rFonts w:ascii="Times New Roman" w:hAnsi="Times New Roman"/>
          <w:b/>
          <w:sz w:val="24"/>
          <w:szCs w:val="24"/>
        </w:rPr>
        <w:t>2</w:t>
      </w:r>
      <w:r w:rsidR="005A199F">
        <w:rPr>
          <w:rFonts w:ascii="Times New Roman" w:hAnsi="Times New Roman"/>
          <w:b/>
          <w:sz w:val="24"/>
          <w:szCs w:val="24"/>
        </w:rPr>
        <w:t>2</w:t>
      </w:r>
    </w:p>
    <w:p w:rsidR="00936569" w:rsidRDefault="00936569" w:rsidP="006B0A24">
      <w:pPr>
        <w:rPr>
          <w:rFonts w:ascii="Times New Roman" w:hAnsi="Times New Roman"/>
          <w:b/>
          <w:sz w:val="24"/>
          <w:szCs w:val="24"/>
        </w:rPr>
      </w:pPr>
    </w:p>
    <w:p w:rsidR="001728D0" w:rsidRDefault="001728D0" w:rsidP="006A7D78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D71" w:rsidRDefault="006B0A24" w:rsidP="006A7D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precisa che, con riferimento al programma, i testi da studiare obbligatoriamente </w:t>
      </w:r>
      <w:r w:rsidR="005A199F">
        <w:rPr>
          <w:rFonts w:ascii="Times New Roman" w:hAnsi="Times New Roman"/>
          <w:sz w:val="24"/>
          <w:szCs w:val="24"/>
        </w:rPr>
        <w:t xml:space="preserve">da parte degli studenti che abbiano frequentato il modulo e </w:t>
      </w:r>
      <w:r>
        <w:rPr>
          <w:rFonts w:ascii="Times New Roman" w:hAnsi="Times New Roman"/>
          <w:sz w:val="24"/>
          <w:szCs w:val="24"/>
        </w:rPr>
        <w:t xml:space="preserve">in funzione </w:t>
      </w:r>
      <w:r w:rsidRPr="0073693F">
        <w:rPr>
          <w:rFonts w:ascii="Times New Roman" w:hAnsi="Times New Roman"/>
          <w:b/>
          <w:sz w:val="24"/>
          <w:szCs w:val="24"/>
        </w:rPr>
        <w:t xml:space="preserve">dell’esame </w:t>
      </w:r>
      <w:r w:rsidR="00E71356">
        <w:rPr>
          <w:rStyle w:val="Enfasigrassetto"/>
          <w:rFonts w:ascii="Times New Roman" w:hAnsi="Times New Roman"/>
          <w:szCs w:val="22"/>
          <w:shd w:val="clear" w:color="auto" w:fill="FDFDFD"/>
        </w:rPr>
        <w:t xml:space="preserve">di Storia delle Tradizioni Popolari </w:t>
      </w:r>
      <w:r>
        <w:rPr>
          <w:rStyle w:val="Enfasigrassetto"/>
          <w:rFonts w:ascii="Times New Roman" w:hAnsi="Times New Roman"/>
          <w:szCs w:val="22"/>
          <w:shd w:val="clear" w:color="auto" w:fill="FDFDFD"/>
        </w:rPr>
        <w:t>per l’</w:t>
      </w:r>
      <w:proofErr w:type="spellStart"/>
      <w:r w:rsidR="00E71356">
        <w:rPr>
          <w:rStyle w:val="Enfasigrassetto"/>
          <w:rFonts w:ascii="Times New Roman" w:hAnsi="Times New Roman"/>
          <w:szCs w:val="22"/>
          <w:shd w:val="clear" w:color="auto" w:fill="FDFDFD"/>
        </w:rPr>
        <w:t>a.a</w:t>
      </w:r>
      <w:proofErr w:type="spellEnd"/>
      <w:r w:rsidR="00E71356">
        <w:rPr>
          <w:rStyle w:val="Enfasigrassetto"/>
          <w:rFonts w:ascii="Times New Roman" w:hAnsi="Times New Roman"/>
          <w:szCs w:val="22"/>
          <w:shd w:val="clear" w:color="auto" w:fill="FDFDFD"/>
        </w:rPr>
        <w:t>. 20</w:t>
      </w:r>
      <w:r w:rsidR="00A037EE">
        <w:rPr>
          <w:rStyle w:val="Enfasigrassetto"/>
          <w:rFonts w:ascii="Times New Roman" w:hAnsi="Times New Roman"/>
          <w:szCs w:val="22"/>
          <w:shd w:val="clear" w:color="auto" w:fill="FDFDFD"/>
        </w:rPr>
        <w:t>2</w:t>
      </w:r>
      <w:r w:rsidR="005A199F">
        <w:rPr>
          <w:rStyle w:val="Enfasigrassetto"/>
          <w:rFonts w:ascii="Times New Roman" w:hAnsi="Times New Roman"/>
          <w:szCs w:val="22"/>
          <w:shd w:val="clear" w:color="auto" w:fill="FDFDFD"/>
        </w:rPr>
        <w:t>1</w:t>
      </w:r>
      <w:r w:rsidR="00E71356">
        <w:rPr>
          <w:rStyle w:val="Enfasigrassetto"/>
          <w:rFonts w:ascii="Times New Roman" w:hAnsi="Times New Roman"/>
          <w:szCs w:val="22"/>
          <w:shd w:val="clear" w:color="auto" w:fill="FDFDFD"/>
        </w:rPr>
        <w:t>-202</w:t>
      </w:r>
      <w:r w:rsidR="005A199F">
        <w:rPr>
          <w:rStyle w:val="Enfasigrassetto"/>
          <w:rFonts w:ascii="Times New Roman" w:hAnsi="Times New Roman"/>
          <w:szCs w:val="22"/>
          <w:shd w:val="clear" w:color="auto" w:fill="FDFDFD"/>
        </w:rPr>
        <w:t>2</w:t>
      </w:r>
      <w:r w:rsidRPr="006B0A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sono i seguenti:</w:t>
      </w:r>
    </w:p>
    <w:p w:rsidR="002338A5" w:rsidRDefault="002338A5" w:rsidP="00B06722">
      <w:pPr>
        <w:ind w:left="284" w:hanging="284"/>
        <w:rPr>
          <w:rFonts w:ascii="Times New Roman" w:hAnsi="Times New Roman"/>
          <w:szCs w:val="22"/>
        </w:rPr>
      </w:pPr>
    </w:p>
    <w:p w:rsidR="00E71356" w:rsidRPr="00B22BF1" w:rsidRDefault="00E71356" w:rsidP="00B22BF1">
      <w:pPr>
        <w:pStyle w:val="Paragrafoelenco"/>
        <w:numPr>
          <w:ilvl w:val="0"/>
          <w:numId w:val="2"/>
        </w:numPr>
        <w:rPr>
          <w:rFonts w:ascii="Times New Roman" w:hAnsi="Times New Roman"/>
          <w:szCs w:val="22"/>
        </w:rPr>
      </w:pPr>
      <w:r w:rsidRPr="00B22BF1">
        <w:rPr>
          <w:rFonts w:ascii="Times New Roman" w:hAnsi="Times New Roman"/>
          <w:szCs w:val="22"/>
        </w:rPr>
        <w:t xml:space="preserve">Fabio Dei, </w:t>
      </w:r>
      <w:r w:rsidRPr="00B22BF1">
        <w:rPr>
          <w:rFonts w:ascii="Times New Roman" w:hAnsi="Times New Roman"/>
          <w:i/>
          <w:szCs w:val="22"/>
        </w:rPr>
        <w:t>Cultura popolare in Italia. Da Gramsci all’Unesco</w:t>
      </w:r>
      <w:r w:rsidRPr="00B22BF1">
        <w:rPr>
          <w:rFonts w:ascii="Times New Roman" w:hAnsi="Times New Roman"/>
          <w:szCs w:val="22"/>
        </w:rPr>
        <w:t>, Bologna, il Mulino, 2018, Parte I (</w:t>
      </w:r>
      <w:proofErr w:type="spellStart"/>
      <w:r w:rsidRPr="00B22BF1">
        <w:rPr>
          <w:rFonts w:ascii="Times New Roman" w:hAnsi="Times New Roman"/>
          <w:szCs w:val="22"/>
        </w:rPr>
        <w:t>capp</w:t>
      </w:r>
      <w:proofErr w:type="spellEnd"/>
      <w:r w:rsidRPr="00B22BF1">
        <w:rPr>
          <w:rFonts w:ascii="Times New Roman" w:hAnsi="Times New Roman"/>
          <w:szCs w:val="22"/>
        </w:rPr>
        <w:t>. I-V).</w:t>
      </w:r>
    </w:p>
    <w:p w:rsidR="002338A5" w:rsidRDefault="002338A5" w:rsidP="00070D71">
      <w:pPr>
        <w:ind w:left="284" w:hanging="284"/>
        <w:jc w:val="both"/>
        <w:rPr>
          <w:rFonts w:ascii="Times New Roman" w:hAnsi="Times New Roman"/>
          <w:i/>
          <w:szCs w:val="22"/>
        </w:rPr>
      </w:pPr>
    </w:p>
    <w:p w:rsidR="006A7D78" w:rsidRPr="00B22BF1" w:rsidRDefault="006A7D78" w:rsidP="00B22BF1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</w:rPr>
      </w:pPr>
      <w:r w:rsidRPr="00B22BF1">
        <w:rPr>
          <w:rFonts w:ascii="Times New Roman" w:hAnsi="Times New Roman"/>
          <w:i/>
          <w:szCs w:val="22"/>
        </w:rPr>
        <w:t>La demologia come “scienza normale”? Ripensare</w:t>
      </w:r>
      <w:r w:rsidRPr="00B22BF1">
        <w:rPr>
          <w:rFonts w:ascii="Times New Roman" w:hAnsi="Times New Roman"/>
          <w:szCs w:val="22"/>
        </w:rPr>
        <w:t xml:space="preserve"> Cultura egemonica e culture subalterne, a cura di Fabio Dei e Antonio Fanelli, </w:t>
      </w:r>
      <w:r w:rsidR="00EC622E" w:rsidRPr="00B22BF1">
        <w:rPr>
          <w:rFonts w:ascii="Times New Roman" w:hAnsi="Times New Roman"/>
        </w:rPr>
        <w:t xml:space="preserve">«Lares», LXXXI, 2015, </w:t>
      </w:r>
      <w:proofErr w:type="spellStart"/>
      <w:r w:rsidR="00EC622E" w:rsidRPr="00B22BF1">
        <w:rPr>
          <w:rFonts w:ascii="Times New Roman" w:hAnsi="Times New Roman"/>
        </w:rPr>
        <w:t>nn</w:t>
      </w:r>
      <w:proofErr w:type="spellEnd"/>
      <w:r w:rsidR="00EC622E" w:rsidRPr="00B22BF1">
        <w:rPr>
          <w:rFonts w:ascii="Times New Roman" w:hAnsi="Times New Roman"/>
        </w:rPr>
        <w:t xml:space="preserve">. 2-3: almeno i saggi di F. Mirizzi, Cultura egemonica e culture subalterne </w:t>
      </w:r>
      <w:r w:rsidR="00EC622E" w:rsidRPr="00B22BF1">
        <w:rPr>
          <w:rFonts w:ascii="Times New Roman" w:hAnsi="Times New Roman"/>
          <w:i/>
        </w:rPr>
        <w:t>e le eredità degli studi demologici otto e novecenteschi</w:t>
      </w:r>
      <w:r w:rsidR="00EC622E" w:rsidRPr="00B22BF1">
        <w:rPr>
          <w:rFonts w:ascii="Times New Roman" w:hAnsi="Times New Roman"/>
        </w:rPr>
        <w:t xml:space="preserve"> (pp. 263-289); </w:t>
      </w:r>
      <w:r w:rsidR="00E71356" w:rsidRPr="00B22BF1">
        <w:rPr>
          <w:rFonts w:ascii="Times New Roman" w:hAnsi="Times New Roman"/>
        </w:rPr>
        <w:t xml:space="preserve">A. Fanelli, </w:t>
      </w:r>
      <w:r w:rsidR="00E71356" w:rsidRPr="00B22BF1">
        <w:rPr>
          <w:rFonts w:ascii="Times New Roman" w:hAnsi="Times New Roman"/>
          <w:i/>
        </w:rPr>
        <w:t>Il canto sociale come ‘folklore contemporaneo’ tra demologia, operaismo e storia orale</w:t>
      </w:r>
      <w:r w:rsidR="00E71356" w:rsidRPr="00B22BF1">
        <w:rPr>
          <w:rFonts w:ascii="Times New Roman" w:hAnsi="Times New Roman"/>
        </w:rPr>
        <w:t xml:space="preserve">, (pp. 291-316); P. Clemente, </w:t>
      </w:r>
      <w:r w:rsidR="00E71356" w:rsidRPr="00B22BF1">
        <w:rPr>
          <w:rFonts w:ascii="Times New Roman" w:hAnsi="Times New Roman"/>
          <w:i/>
        </w:rPr>
        <w:t xml:space="preserve">Alberto Mario </w:t>
      </w:r>
      <w:proofErr w:type="spellStart"/>
      <w:r w:rsidR="00E71356" w:rsidRPr="00B22BF1">
        <w:rPr>
          <w:rFonts w:ascii="Times New Roman" w:hAnsi="Times New Roman"/>
          <w:i/>
        </w:rPr>
        <w:t>Cirese</w:t>
      </w:r>
      <w:proofErr w:type="spellEnd"/>
      <w:r w:rsidR="00E71356" w:rsidRPr="00B22BF1">
        <w:rPr>
          <w:rFonts w:ascii="Times New Roman" w:hAnsi="Times New Roman"/>
          <w:i/>
        </w:rPr>
        <w:t xml:space="preserve"> e le culture subalterne </w:t>
      </w:r>
      <w:r w:rsidR="00E71356" w:rsidRPr="00B22BF1">
        <w:rPr>
          <w:rFonts w:ascii="Times New Roman" w:hAnsi="Times New Roman"/>
        </w:rPr>
        <w:t xml:space="preserve">(pp. 333-354); F. Dei, </w:t>
      </w:r>
      <w:r w:rsidR="00E71356" w:rsidRPr="00B22BF1">
        <w:rPr>
          <w:rFonts w:ascii="Times New Roman" w:hAnsi="Times New Roman"/>
          <w:i/>
        </w:rPr>
        <w:t>La demologia come scienza normale? Quarant’anni di cultura egemonica e culture subalterne</w:t>
      </w:r>
      <w:r w:rsidR="00E71356" w:rsidRPr="00B22BF1">
        <w:rPr>
          <w:rFonts w:ascii="Times New Roman" w:hAnsi="Times New Roman"/>
        </w:rPr>
        <w:t xml:space="preserve"> (pp. 377-395)</w:t>
      </w:r>
      <w:r w:rsidR="00EC622E" w:rsidRPr="00B22BF1">
        <w:rPr>
          <w:rFonts w:ascii="Times New Roman" w:hAnsi="Times New Roman"/>
        </w:rPr>
        <w:t>.</w:t>
      </w:r>
    </w:p>
    <w:p w:rsidR="002338A5" w:rsidRDefault="002338A5" w:rsidP="001728D0">
      <w:pPr>
        <w:ind w:left="284" w:hanging="284"/>
        <w:jc w:val="both"/>
        <w:rPr>
          <w:rFonts w:ascii="Times New Roman" w:hAnsi="Times New Roman"/>
          <w:i/>
          <w:szCs w:val="22"/>
        </w:rPr>
      </w:pPr>
    </w:p>
    <w:p w:rsidR="00E71356" w:rsidRPr="00B22BF1" w:rsidRDefault="00E71356" w:rsidP="00B22BF1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</w:rPr>
      </w:pPr>
      <w:r w:rsidRPr="00B22BF1">
        <w:rPr>
          <w:rFonts w:ascii="Times New Roman" w:hAnsi="Times New Roman"/>
          <w:i/>
          <w:szCs w:val="22"/>
        </w:rPr>
        <w:t>Oltre il folklore. Tradizioni popolari e antropologia nella società contemporanea</w:t>
      </w:r>
      <w:r w:rsidRPr="00B22BF1">
        <w:rPr>
          <w:rFonts w:ascii="Times New Roman" w:hAnsi="Times New Roman"/>
          <w:szCs w:val="22"/>
        </w:rPr>
        <w:t xml:space="preserve"> a cura di Pietro Clemente e Fabio Mugnaini, Roma, Carocci, 2001: </w:t>
      </w:r>
      <w:r w:rsidR="006B0751" w:rsidRPr="00B22BF1">
        <w:rPr>
          <w:rFonts w:ascii="Times New Roman" w:hAnsi="Times New Roman"/>
          <w:szCs w:val="22"/>
        </w:rPr>
        <w:t>almeno</w:t>
      </w:r>
      <w:r w:rsidRPr="00B22BF1">
        <w:rPr>
          <w:rFonts w:ascii="Times New Roman" w:hAnsi="Times New Roman"/>
          <w:szCs w:val="22"/>
        </w:rPr>
        <w:t xml:space="preserve"> i saggi di R. </w:t>
      </w:r>
      <w:proofErr w:type="spellStart"/>
      <w:r w:rsidRPr="00B22BF1">
        <w:rPr>
          <w:rFonts w:ascii="Times New Roman" w:hAnsi="Times New Roman"/>
          <w:szCs w:val="22"/>
        </w:rPr>
        <w:t>Schenda</w:t>
      </w:r>
      <w:proofErr w:type="spellEnd"/>
      <w:r w:rsidR="001728D0" w:rsidRPr="00B22BF1">
        <w:rPr>
          <w:rFonts w:ascii="Times New Roman" w:hAnsi="Times New Roman"/>
          <w:szCs w:val="22"/>
        </w:rPr>
        <w:t xml:space="preserve">, </w:t>
      </w:r>
      <w:r w:rsidR="001728D0" w:rsidRPr="00B22BF1">
        <w:rPr>
          <w:rFonts w:ascii="Times New Roman" w:hAnsi="Times New Roman"/>
          <w:i/>
          <w:szCs w:val="22"/>
        </w:rPr>
        <w:t>F</w:t>
      </w:r>
      <w:r w:rsidR="00A037EE" w:rsidRPr="00B22BF1">
        <w:rPr>
          <w:rFonts w:ascii="Times New Roman" w:hAnsi="Times New Roman"/>
          <w:i/>
          <w:szCs w:val="22"/>
        </w:rPr>
        <w:t>o</w:t>
      </w:r>
      <w:r w:rsidR="001728D0" w:rsidRPr="00B22BF1">
        <w:rPr>
          <w:rFonts w:ascii="Times New Roman" w:hAnsi="Times New Roman"/>
          <w:i/>
          <w:szCs w:val="22"/>
        </w:rPr>
        <w:t>lklore e cultura di massa</w:t>
      </w:r>
      <w:r w:rsidRPr="00B22BF1">
        <w:rPr>
          <w:rFonts w:ascii="Times New Roman" w:hAnsi="Times New Roman"/>
          <w:szCs w:val="22"/>
        </w:rPr>
        <w:t xml:space="preserve"> (pp. 73-88);</w:t>
      </w:r>
      <w:r w:rsidR="00A037EE" w:rsidRPr="00B22BF1">
        <w:rPr>
          <w:rFonts w:ascii="Times New Roman" w:hAnsi="Times New Roman"/>
          <w:szCs w:val="22"/>
        </w:rPr>
        <w:t xml:space="preserve"> R. Finnegan, </w:t>
      </w:r>
      <w:r w:rsidR="00A037EE" w:rsidRPr="00B22BF1">
        <w:rPr>
          <w:rFonts w:ascii="Times New Roman" w:hAnsi="Times New Roman"/>
          <w:i/>
          <w:szCs w:val="22"/>
        </w:rPr>
        <w:t>tradizioni orali e arte verbale: il caso speciale del “testo”</w:t>
      </w:r>
      <w:r w:rsidR="00A037EE" w:rsidRPr="00B22BF1">
        <w:rPr>
          <w:rFonts w:ascii="Times New Roman" w:hAnsi="Times New Roman"/>
          <w:szCs w:val="22"/>
        </w:rPr>
        <w:t xml:space="preserve"> (pp. 89-98); R. </w:t>
      </w:r>
      <w:proofErr w:type="spellStart"/>
      <w:r w:rsidR="00A037EE" w:rsidRPr="00B22BF1">
        <w:rPr>
          <w:rFonts w:ascii="Times New Roman" w:hAnsi="Times New Roman"/>
          <w:szCs w:val="22"/>
        </w:rPr>
        <w:t>Bauman</w:t>
      </w:r>
      <w:proofErr w:type="spellEnd"/>
      <w:r w:rsidR="00A037EE" w:rsidRPr="00B22BF1">
        <w:rPr>
          <w:rFonts w:ascii="Times New Roman" w:hAnsi="Times New Roman"/>
          <w:szCs w:val="22"/>
        </w:rPr>
        <w:t xml:space="preserve">, </w:t>
      </w:r>
      <w:r w:rsidR="00A037EE" w:rsidRPr="00B22BF1">
        <w:rPr>
          <w:rFonts w:ascii="Times New Roman" w:hAnsi="Times New Roman"/>
          <w:i/>
          <w:szCs w:val="22"/>
        </w:rPr>
        <w:t>La ricerca sul campo in ambito folklorico nelle sue relazioni contestuali</w:t>
      </w:r>
      <w:r w:rsidR="00A037EE" w:rsidRPr="00B22BF1">
        <w:rPr>
          <w:rFonts w:ascii="Times New Roman" w:hAnsi="Times New Roman"/>
          <w:szCs w:val="22"/>
        </w:rPr>
        <w:t xml:space="preserve"> (pp. 99-109):</w:t>
      </w:r>
      <w:r w:rsidRPr="00B22BF1">
        <w:rPr>
          <w:rFonts w:ascii="Times New Roman" w:hAnsi="Times New Roman"/>
          <w:szCs w:val="22"/>
        </w:rPr>
        <w:t xml:space="preserve"> G. </w:t>
      </w:r>
      <w:proofErr w:type="spellStart"/>
      <w:r w:rsidRPr="00B22BF1">
        <w:rPr>
          <w:rFonts w:ascii="Times New Roman" w:hAnsi="Times New Roman"/>
          <w:szCs w:val="22"/>
        </w:rPr>
        <w:t>Lenclud</w:t>
      </w:r>
      <w:proofErr w:type="spellEnd"/>
      <w:r w:rsidR="001728D0" w:rsidRPr="00B22BF1">
        <w:rPr>
          <w:rFonts w:ascii="Times New Roman" w:hAnsi="Times New Roman"/>
          <w:szCs w:val="22"/>
        </w:rPr>
        <w:t xml:space="preserve">, </w:t>
      </w:r>
      <w:r w:rsidR="001728D0" w:rsidRPr="00B22BF1">
        <w:rPr>
          <w:rFonts w:ascii="Times New Roman" w:hAnsi="Times New Roman"/>
          <w:i/>
          <w:szCs w:val="22"/>
        </w:rPr>
        <w:t>La tradizione non è più quella d’un tempo</w:t>
      </w:r>
      <w:r w:rsidRPr="00B22BF1">
        <w:rPr>
          <w:rFonts w:ascii="Times New Roman" w:hAnsi="Times New Roman"/>
          <w:szCs w:val="22"/>
        </w:rPr>
        <w:t xml:space="preserve"> (pp. 123-133); H. </w:t>
      </w:r>
      <w:proofErr w:type="spellStart"/>
      <w:r w:rsidRPr="00B22BF1">
        <w:rPr>
          <w:rFonts w:ascii="Times New Roman" w:hAnsi="Times New Roman"/>
          <w:szCs w:val="22"/>
        </w:rPr>
        <w:t>Bausinger</w:t>
      </w:r>
      <w:proofErr w:type="spellEnd"/>
      <w:r w:rsidR="001728D0" w:rsidRPr="00B22BF1">
        <w:rPr>
          <w:rFonts w:ascii="Times New Roman" w:hAnsi="Times New Roman"/>
          <w:szCs w:val="22"/>
        </w:rPr>
        <w:t xml:space="preserve">, </w:t>
      </w:r>
      <w:r w:rsidR="001728D0" w:rsidRPr="00B22BF1">
        <w:rPr>
          <w:rFonts w:ascii="Times New Roman" w:hAnsi="Times New Roman"/>
          <w:i/>
          <w:szCs w:val="22"/>
        </w:rPr>
        <w:t>Per una critica alle critiche del folklorismo</w:t>
      </w:r>
      <w:r w:rsidRPr="00B22BF1">
        <w:rPr>
          <w:rFonts w:ascii="Times New Roman" w:hAnsi="Times New Roman"/>
          <w:szCs w:val="22"/>
        </w:rPr>
        <w:t xml:space="preserve"> (pp. 145-159); </w:t>
      </w:r>
      <w:r w:rsidR="008B114D">
        <w:rPr>
          <w:rFonts w:ascii="Times New Roman" w:hAnsi="Times New Roman"/>
          <w:szCs w:val="22"/>
        </w:rPr>
        <w:t xml:space="preserve">K. </w:t>
      </w:r>
      <w:proofErr w:type="spellStart"/>
      <w:r w:rsidR="008B114D">
        <w:rPr>
          <w:rFonts w:ascii="Times New Roman" w:hAnsi="Times New Roman"/>
          <w:szCs w:val="22"/>
        </w:rPr>
        <w:t>Köstlin</w:t>
      </w:r>
      <w:proofErr w:type="spellEnd"/>
      <w:r w:rsidR="008B114D">
        <w:rPr>
          <w:rFonts w:ascii="Times New Roman" w:hAnsi="Times New Roman"/>
          <w:szCs w:val="22"/>
        </w:rPr>
        <w:t xml:space="preserve">, </w:t>
      </w:r>
      <w:r w:rsidR="008B114D">
        <w:rPr>
          <w:rFonts w:ascii="Times New Roman" w:hAnsi="Times New Roman"/>
          <w:i/>
          <w:szCs w:val="22"/>
        </w:rPr>
        <w:t>Prospettive per l’etnologia europea</w:t>
      </w:r>
      <w:r w:rsidR="008B114D">
        <w:rPr>
          <w:rFonts w:ascii="Times New Roman" w:hAnsi="Times New Roman"/>
          <w:szCs w:val="22"/>
        </w:rPr>
        <w:t xml:space="preserve"> (pp. 167-186)</w:t>
      </w:r>
      <w:r w:rsidR="008B114D" w:rsidRPr="008B114D">
        <w:rPr>
          <w:rFonts w:ascii="Times New Roman" w:hAnsi="Times New Roman"/>
          <w:szCs w:val="22"/>
        </w:rPr>
        <w:t>;</w:t>
      </w:r>
      <w:r w:rsidR="008B114D">
        <w:rPr>
          <w:rFonts w:ascii="Times New Roman" w:hAnsi="Times New Roman"/>
          <w:i/>
          <w:szCs w:val="22"/>
        </w:rPr>
        <w:t xml:space="preserve"> </w:t>
      </w:r>
      <w:r w:rsidRPr="00B22BF1">
        <w:rPr>
          <w:rFonts w:ascii="Times New Roman" w:hAnsi="Times New Roman"/>
          <w:szCs w:val="22"/>
        </w:rPr>
        <w:t>P. Clemente</w:t>
      </w:r>
      <w:r w:rsidR="001728D0" w:rsidRPr="00B22BF1">
        <w:rPr>
          <w:rFonts w:ascii="Times New Roman" w:hAnsi="Times New Roman"/>
          <w:szCs w:val="22"/>
        </w:rPr>
        <w:t xml:space="preserve">, </w:t>
      </w:r>
      <w:r w:rsidR="001728D0" w:rsidRPr="00B22BF1">
        <w:rPr>
          <w:rFonts w:ascii="Times New Roman" w:hAnsi="Times New Roman"/>
          <w:i/>
          <w:szCs w:val="22"/>
        </w:rPr>
        <w:t>Il punto su: il folklore</w:t>
      </w:r>
      <w:r w:rsidRPr="00B22BF1">
        <w:rPr>
          <w:rFonts w:ascii="Times New Roman" w:hAnsi="Times New Roman"/>
          <w:szCs w:val="22"/>
        </w:rPr>
        <w:t xml:space="preserve"> (pp. 187-219).</w:t>
      </w:r>
      <w:bookmarkStart w:id="0" w:name="_GoBack"/>
      <w:bookmarkEnd w:id="0"/>
    </w:p>
    <w:p w:rsidR="002338A5" w:rsidRDefault="002338A5" w:rsidP="002338A5">
      <w:pPr>
        <w:jc w:val="both"/>
        <w:rPr>
          <w:rFonts w:ascii="Times New Roman" w:hAnsi="Times New Roman"/>
          <w:i/>
          <w:sz w:val="24"/>
          <w:szCs w:val="24"/>
        </w:rPr>
      </w:pPr>
    </w:p>
    <w:p w:rsidR="00471D46" w:rsidRPr="00B22BF1" w:rsidRDefault="002338A5" w:rsidP="00B22BF1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Cs w:val="22"/>
        </w:rPr>
      </w:pPr>
      <w:r w:rsidRPr="00B22BF1">
        <w:rPr>
          <w:rFonts w:ascii="Times New Roman" w:hAnsi="Times New Roman"/>
          <w:i/>
          <w:sz w:val="24"/>
          <w:szCs w:val="24"/>
        </w:rPr>
        <w:t>Ernesto de Martino e il folklore</w:t>
      </w:r>
      <w:r w:rsidRPr="00B22BF1">
        <w:rPr>
          <w:rFonts w:ascii="Times New Roman" w:hAnsi="Times New Roman"/>
          <w:sz w:val="24"/>
          <w:szCs w:val="24"/>
        </w:rPr>
        <w:t xml:space="preserve">, a cura di Eugenio Imbriani, Bari, Progedit, 2020: </w:t>
      </w:r>
      <w:r w:rsidR="006B0751" w:rsidRPr="00B22BF1">
        <w:rPr>
          <w:rFonts w:ascii="Times New Roman" w:hAnsi="Times New Roman"/>
          <w:sz w:val="24"/>
          <w:szCs w:val="24"/>
        </w:rPr>
        <w:t>i</w:t>
      </w:r>
      <w:r w:rsidR="005A199F" w:rsidRPr="00B22BF1">
        <w:rPr>
          <w:rFonts w:ascii="Times New Roman" w:hAnsi="Times New Roman"/>
          <w:sz w:val="24"/>
          <w:szCs w:val="24"/>
        </w:rPr>
        <w:t>l</w:t>
      </w:r>
      <w:r w:rsidR="006B0751" w:rsidRPr="00B22BF1">
        <w:rPr>
          <w:rFonts w:ascii="Times New Roman" w:hAnsi="Times New Roman"/>
          <w:sz w:val="24"/>
          <w:szCs w:val="24"/>
        </w:rPr>
        <w:t xml:space="preserve"> saggi</w:t>
      </w:r>
      <w:r w:rsidR="005A199F" w:rsidRPr="00B22BF1">
        <w:rPr>
          <w:rFonts w:ascii="Times New Roman" w:hAnsi="Times New Roman"/>
          <w:sz w:val="24"/>
          <w:szCs w:val="24"/>
        </w:rPr>
        <w:t>o</w:t>
      </w:r>
      <w:r w:rsidR="006B0751" w:rsidRPr="00B22BF1">
        <w:rPr>
          <w:rFonts w:ascii="Times New Roman" w:hAnsi="Times New Roman"/>
          <w:sz w:val="24"/>
          <w:szCs w:val="24"/>
        </w:rPr>
        <w:t xml:space="preserve"> </w:t>
      </w:r>
      <w:r w:rsidRPr="00B22BF1">
        <w:rPr>
          <w:rFonts w:ascii="Times New Roman" w:hAnsi="Times New Roman"/>
          <w:sz w:val="24"/>
          <w:szCs w:val="24"/>
        </w:rPr>
        <w:t xml:space="preserve">F. Mirizzi, </w:t>
      </w:r>
      <w:r w:rsidRPr="00B22BF1">
        <w:rPr>
          <w:rFonts w:ascii="Times New Roman" w:hAnsi="Times New Roman"/>
          <w:i/>
          <w:sz w:val="24"/>
          <w:szCs w:val="24"/>
        </w:rPr>
        <w:t>Ernesto de Martino, il folklore e i folkloristi</w:t>
      </w:r>
      <w:r w:rsidRPr="00B22BF1">
        <w:rPr>
          <w:rFonts w:ascii="Times New Roman" w:hAnsi="Times New Roman"/>
          <w:sz w:val="24"/>
          <w:szCs w:val="24"/>
        </w:rPr>
        <w:t xml:space="preserve"> (pp. 1-16</w:t>
      </w:r>
      <w:r w:rsidR="00B22BF1" w:rsidRPr="00B22BF1">
        <w:rPr>
          <w:rFonts w:ascii="Times New Roman" w:hAnsi="Times New Roman"/>
          <w:sz w:val="24"/>
          <w:szCs w:val="24"/>
        </w:rPr>
        <w:t>)</w:t>
      </w:r>
      <w:r w:rsidRPr="00B22BF1">
        <w:rPr>
          <w:rFonts w:ascii="Times New Roman" w:hAnsi="Times New Roman"/>
          <w:sz w:val="24"/>
          <w:szCs w:val="24"/>
        </w:rPr>
        <w:t>.</w:t>
      </w:r>
    </w:p>
    <w:p w:rsidR="00E636B8" w:rsidRDefault="00E636B8" w:rsidP="00073F3F">
      <w:pPr>
        <w:jc w:val="both"/>
        <w:rPr>
          <w:rFonts w:ascii="Times New Roman" w:hAnsi="Times New Roman"/>
          <w:szCs w:val="22"/>
        </w:rPr>
      </w:pPr>
    </w:p>
    <w:p w:rsidR="008246D4" w:rsidRDefault="008246D4" w:rsidP="00073F3F">
      <w:pPr>
        <w:jc w:val="both"/>
        <w:rPr>
          <w:rFonts w:ascii="Times New Roman" w:hAnsi="Times New Roman"/>
          <w:szCs w:val="22"/>
        </w:rPr>
      </w:pPr>
    </w:p>
    <w:p w:rsidR="008246D4" w:rsidRDefault="00B22BF1" w:rsidP="00073F3F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Gli studenti che non abbiano avuto la possibilità di frequentare le lezioni, potranno sostituire </w:t>
      </w:r>
      <w:r w:rsidR="008246D4">
        <w:rPr>
          <w:rFonts w:ascii="Times New Roman" w:hAnsi="Times New Roman"/>
          <w:szCs w:val="22"/>
        </w:rPr>
        <w:t>i testi di cui a</w:t>
      </w:r>
      <w:r>
        <w:rPr>
          <w:rFonts w:ascii="Times New Roman" w:hAnsi="Times New Roman"/>
          <w:szCs w:val="22"/>
        </w:rPr>
        <w:t>i punti 2</w:t>
      </w:r>
      <w:r w:rsidR="008246D4">
        <w:rPr>
          <w:rFonts w:ascii="Times New Roman" w:hAnsi="Times New Roman"/>
          <w:szCs w:val="22"/>
        </w:rPr>
        <w:t>)</w:t>
      </w:r>
      <w:r>
        <w:rPr>
          <w:rFonts w:ascii="Times New Roman" w:hAnsi="Times New Roman"/>
          <w:szCs w:val="22"/>
        </w:rPr>
        <w:t xml:space="preserve"> e 4</w:t>
      </w:r>
      <w:r w:rsidR="008246D4">
        <w:rPr>
          <w:rFonts w:ascii="Times New Roman" w:hAnsi="Times New Roman"/>
          <w:szCs w:val="22"/>
        </w:rPr>
        <w:t>) con un volume a scelta tra quelli indicati nel programma come testi di approfondimento:</w:t>
      </w:r>
    </w:p>
    <w:p w:rsidR="008246D4" w:rsidRDefault="008246D4" w:rsidP="008246D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83838"/>
          <w:sz w:val="20"/>
          <w:szCs w:val="20"/>
        </w:rPr>
      </w:pPr>
    </w:p>
    <w:p w:rsidR="008246D4" w:rsidRPr="008246D4" w:rsidRDefault="008246D4" w:rsidP="008246D4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83838"/>
        </w:rPr>
      </w:pPr>
      <w:r w:rsidRPr="008246D4">
        <w:rPr>
          <w:color w:val="383838"/>
        </w:rPr>
        <w:t xml:space="preserve">Alberto M. </w:t>
      </w:r>
      <w:proofErr w:type="spellStart"/>
      <w:r w:rsidRPr="008246D4">
        <w:rPr>
          <w:color w:val="383838"/>
        </w:rPr>
        <w:t>Cirese</w:t>
      </w:r>
      <w:proofErr w:type="spellEnd"/>
      <w:r w:rsidRPr="008246D4">
        <w:rPr>
          <w:color w:val="383838"/>
        </w:rPr>
        <w:t>, </w:t>
      </w:r>
      <w:r w:rsidRPr="008246D4">
        <w:rPr>
          <w:i/>
          <w:iCs/>
          <w:color w:val="383838"/>
        </w:rPr>
        <w:t>Cultura egemonica e culture subalterne</w:t>
      </w:r>
      <w:r w:rsidRPr="008246D4">
        <w:rPr>
          <w:color w:val="383838"/>
        </w:rPr>
        <w:t>, Palermo, Palumbo, 1973 (o edizioni successive);</w:t>
      </w:r>
    </w:p>
    <w:p w:rsidR="008246D4" w:rsidRPr="008246D4" w:rsidRDefault="008246D4" w:rsidP="008246D4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83838"/>
        </w:rPr>
      </w:pPr>
      <w:r w:rsidRPr="008246D4">
        <w:rPr>
          <w:i/>
          <w:iCs/>
          <w:color w:val="383838"/>
        </w:rPr>
        <w:t>L’eredità rivisitata. Storie di un’antropologia in stile italiano</w:t>
      </w:r>
      <w:r w:rsidRPr="008246D4">
        <w:rPr>
          <w:color w:val="383838"/>
        </w:rPr>
        <w:t>, a cura di Antonello Ricci, Roma, CISU, 2019.</w:t>
      </w:r>
    </w:p>
    <w:p w:rsidR="008246D4" w:rsidRPr="008246D4" w:rsidRDefault="008246D4" w:rsidP="008246D4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83838"/>
        </w:rPr>
      </w:pPr>
      <w:r w:rsidRPr="008246D4">
        <w:rPr>
          <w:color w:val="383838"/>
        </w:rPr>
        <w:t>Ernesto de Martino, </w:t>
      </w:r>
      <w:r w:rsidRPr="008246D4">
        <w:rPr>
          <w:i/>
          <w:iCs/>
          <w:color w:val="383838"/>
        </w:rPr>
        <w:t>Sud e magia</w:t>
      </w:r>
      <w:r w:rsidRPr="008246D4">
        <w:rPr>
          <w:color w:val="383838"/>
        </w:rPr>
        <w:t>, a cura di Fabio Dei e Antonio Fanelli, Roma, Donzelli, 2015.</w:t>
      </w:r>
    </w:p>
    <w:p w:rsidR="008246D4" w:rsidRPr="008246D4" w:rsidRDefault="008246D4" w:rsidP="008246D4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83838"/>
        </w:rPr>
      </w:pPr>
      <w:r w:rsidRPr="008246D4">
        <w:rPr>
          <w:color w:val="383838"/>
        </w:rPr>
        <w:t>Ernesto de Martino, </w:t>
      </w:r>
      <w:r w:rsidRPr="008246D4">
        <w:rPr>
          <w:i/>
          <w:iCs/>
          <w:color w:val="383838"/>
        </w:rPr>
        <w:t>La terra del rimorso. Contributo a una storia religiosa del Sud</w:t>
      </w:r>
      <w:r w:rsidRPr="008246D4">
        <w:rPr>
          <w:color w:val="383838"/>
        </w:rPr>
        <w:t>, Milano, Il Saggiatore, 2015.</w:t>
      </w:r>
    </w:p>
    <w:p w:rsidR="008246D4" w:rsidRPr="008246D4" w:rsidRDefault="008246D4" w:rsidP="008246D4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83838"/>
        </w:rPr>
      </w:pPr>
      <w:r w:rsidRPr="008246D4">
        <w:rPr>
          <w:color w:val="383838"/>
        </w:rPr>
        <w:t>Ernesto de Martino, </w:t>
      </w:r>
      <w:r w:rsidRPr="008246D4">
        <w:rPr>
          <w:i/>
          <w:iCs/>
          <w:color w:val="383838"/>
        </w:rPr>
        <w:t>La fine del mondo. Contributo all’analisi delle apocalissi culturali. </w:t>
      </w:r>
      <w:r w:rsidRPr="008246D4">
        <w:rPr>
          <w:color w:val="383838"/>
        </w:rPr>
        <w:t xml:space="preserve">Nuova edizione a cura di Giordana </w:t>
      </w:r>
      <w:proofErr w:type="spellStart"/>
      <w:r w:rsidRPr="008246D4">
        <w:rPr>
          <w:color w:val="383838"/>
        </w:rPr>
        <w:t>Charuty</w:t>
      </w:r>
      <w:proofErr w:type="spellEnd"/>
      <w:r w:rsidRPr="008246D4">
        <w:rPr>
          <w:color w:val="383838"/>
        </w:rPr>
        <w:t xml:space="preserve">, Daniel </w:t>
      </w:r>
      <w:proofErr w:type="spellStart"/>
      <w:r w:rsidRPr="008246D4">
        <w:rPr>
          <w:color w:val="383838"/>
        </w:rPr>
        <w:t>Fabre</w:t>
      </w:r>
      <w:proofErr w:type="spellEnd"/>
      <w:r w:rsidRPr="008246D4">
        <w:rPr>
          <w:color w:val="383838"/>
        </w:rPr>
        <w:t xml:space="preserve"> e Marcello Massenzio, Torino, Einaudi, 2019.</w:t>
      </w:r>
    </w:p>
    <w:p w:rsidR="008246D4" w:rsidRPr="008246D4" w:rsidRDefault="008246D4" w:rsidP="008246D4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83838"/>
        </w:rPr>
      </w:pPr>
      <w:r w:rsidRPr="008246D4">
        <w:rPr>
          <w:color w:val="383838"/>
        </w:rPr>
        <w:t>Ernesto de Martino, </w:t>
      </w:r>
      <w:r w:rsidRPr="008246D4">
        <w:rPr>
          <w:i/>
          <w:iCs/>
          <w:color w:val="383838"/>
        </w:rPr>
        <w:t>Morte e pianto rituale. Dal lamento funebre antico al pianto di Maria</w:t>
      </w:r>
      <w:r w:rsidRPr="008246D4">
        <w:rPr>
          <w:color w:val="383838"/>
        </w:rPr>
        <w:t>, a cura di Marcello Massenzio, Torino, Einaudi, 2021.</w:t>
      </w:r>
    </w:p>
    <w:p w:rsidR="005A2265" w:rsidRPr="008246D4" w:rsidRDefault="008246D4" w:rsidP="00471D46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</w:p>
    <w:p w:rsidR="008246D4" w:rsidRDefault="008246D4" w:rsidP="00471D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C52BA">
        <w:rPr>
          <w:rFonts w:ascii="Times New Roman" w:hAnsi="Times New Roman"/>
          <w:sz w:val="24"/>
          <w:szCs w:val="24"/>
        </w:rPr>
        <w:t xml:space="preserve">  </w:t>
      </w:r>
      <w:r w:rsidR="006A7D78">
        <w:rPr>
          <w:rFonts w:ascii="Times New Roman" w:hAnsi="Times New Roman"/>
          <w:sz w:val="24"/>
          <w:szCs w:val="24"/>
        </w:rPr>
        <w:t>Il docente</w:t>
      </w:r>
      <w:r w:rsidR="00EC622E">
        <w:rPr>
          <w:rFonts w:ascii="Times New Roman" w:hAnsi="Times New Roman"/>
          <w:sz w:val="24"/>
          <w:szCs w:val="24"/>
        </w:rPr>
        <w:t xml:space="preserve"> </w:t>
      </w:r>
    </w:p>
    <w:p w:rsidR="006A7D78" w:rsidRPr="008246D4" w:rsidRDefault="00EC622E" w:rsidP="00471D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C52BA">
        <w:rPr>
          <w:rFonts w:ascii="Times New Roman" w:hAnsi="Times New Roman"/>
          <w:sz w:val="24"/>
          <w:szCs w:val="24"/>
        </w:rPr>
        <w:tab/>
      </w:r>
      <w:r w:rsidR="00CC52BA">
        <w:rPr>
          <w:rFonts w:ascii="Times New Roman" w:hAnsi="Times New Roman"/>
          <w:sz w:val="24"/>
          <w:szCs w:val="24"/>
        </w:rPr>
        <w:tab/>
      </w:r>
      <w:r w:rsidR="00CC52BA">
        <w:rPr>
          <w:rFonts w:ascii="Times New Roman" w:hAnsi="Times New Roman"/>
          <w:sz w:val="24"/>
          <w:szCs w:val="24"/>
        </w:rPr>
        <w:tab/>
      </w:r>
      <w:r w:rsidR="00CC52BA">
        <w:rPr>
          <w:rFonts w:ascii="Times New Roman" w:hAnsi="Times New Roman"/>
          <w:sz w:val="24"/>
          <w:szCs w:val="24"/>
        </w:rPr>
        <w:tab/>
      </w:r>
      <w:r w:rsidR="00CC52BA">
        <w:rPr>
          <w:rFonts w:ascii="Times New Roman" w:hAnsi="Times New Roman"/>
          <w:sz w:val="24"/>
          <w:szCs w:val="24"/>
        </w:rPr>
        <w:tab/>
      </w:r>
      <w:r w:rsidR="00CC52BA">
        <w:rPr>
          <w:rFonts w:ascii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F.to </w:t>
      </w:r>
      <w:r w:rsidR="006A7D78">
        <w:rPr>
          <w:rFonts w:ascii="Times New Roman" w:hAnsi="Times New Roman"/>
          <w:sz w:val="24"/>
          <w:szCs w:val="24"/>
        </w:rPr>
        <w:t xml:space="preserve">Prof. Ferdinando </w:t>
      </w:r>
      <w:r>
        <w:rPr>
          <w:rFonts w:ascii="Times New Roman" w:hAnsi="Times New Roman"/>
          <w:sz w:val="24"/>
          <w:szCs w:val="24"/>
        </w:rPr>
        <w:t xml:space="preserve">F. </w:t>
      </w:r>
      <w:r w:rsidR="006A7D78">
        <w:rPr>
          <w:rFonts w:ascii="Times New Roman" w:hAnsi="Times New Roman"/>
          <w:sz w:val="24"/>
          <w:szCs w:val="24"/>
        </w:rPr>
        <w:t>Mirizzi</w:t>
      </w:r>
    </w:p>
    <w:p w:rsidR="005260A6" w:rsidRDefault="005260A6" w:rsidP="006A7D78"/>
    <w:sectPr w:rsidR="005260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71E86"/>
    <w:multiLevelType w:val="hybridMultilevel"/>
    <w:tmpl w:val="126E5F8A"/>
    <w:lvl w:ilvl="0" w:tplc="336286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35120"/>
    <w:multiLevelType w:val="hybridMultilevel"/>
    <w:tmpl w:val="96EAFBDE"/>
    <w:lvl w:ilvl="0" w:tplc="C2FE11A0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7E4C7A1F"/>
    <w:multiLevelType w:val="hybridMultilevel"/>
    <w:tmpl w:val="37D8D5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78"/>
    <w:rsid w:val="00032798"/>
    <w:rsid w:val="00070D71"/>
    <w:rsid w:val="00073F3F"/>
    <w:rsid w:val="000B2C64"/>
    <w:rsid w:val="00115834"/>
    <w:rsid w:val="0013087E"/>
    <w:rsid w:val="001454E7"/>
    <w:rsid w:val="001728D0"/>
    <w:rsid w:val="001B1C9E"/>
    <w:rsid w:val="00220765"/>
    <w:rsid w:val="002338A5"/>
    <w:rsid w:val="00280BFE"/>
    <w:rsid w:val="002821E5"/>
    <w:rsid w:val="00471D46"/>
    <w:rsid w:val="004D7DFB"/>
    <w:rsid w:val="00506E29"/>
    <w:rsid w:val="00520A1C"/>
    <w:rsid w:val="00522042"/>
    <w:rsid w:val="005260A6"/>
    <w:rsid w:val="005A199F"/>
    <w:rsid w:val="005A2265"/>
    <w:rsid w:val="005F2956"/>
    <w:rsid w:val="00673F26"/>
    <w:rsid w:val="006A7D78"/>
    <w:rsid w:val="006B0751"/>
    <w:rsid w:val="006B0A24"/>
    <w:rsid w:val="006E1ED4"/>
    <w:rsid w:val="00715A16"/>
    <w:rsid w:val="007E4530"/>
    <w:rsid w:val="008246D4"/>
    <w:rsid w:val="008B114D"/>
    <w:rsid w:val="00904F97"/>
    <w:rsid w:val="00936569"/>
    <w:rsid w:val="009E06D5"/>
    <w:rsid w:val="009F4980"/>
    <w:rsid w:val="00A037EE"/>
    <w:rsid w:val="00A254B5"/>
    <w:rsid w:val="00A25626"/>
    <w:rsid w:val="00B06722"/>
    <w:rsid w:val="00B22BF1"/>
    <w:rsid w:val="00CC52BA"/>
    <w:rsid w:val="00D43BB6"/>
    <w:rsid w:val="00DB4A52"/>
    <w:rsid w:val="00E636B8"/>
    <w:rsid w:val="00E71356"/>
    <w:rsid w:val="00EC622E"/>
    <w:rsid w:val="00F524D4"/>
    <w:rsid w:val="00F55E0D"/>
    <w:rsid w:val="00FC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7D78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A7D78"/>
    <w:rPr>
      <w:rFonts w:ascii="Times New Roman" w:hAnsi="Times New Roman" w:cs="Times New Roman" w:hint="default"/>
      <w:color w:val="0000FF"/>
      <w:u w:val="single"/>
    </w:rPr>
  </w:style>
  <w:style w:type="character" w:customStyle="1" w:styleId="titoloschedalibro">
    <w:name w:val="titoloschedalibro"/>
    <w:rsid w:val="006A7D78"/>
  </w:style>
  <w:style w:type="character" w:customStyle="1" w:styleId="main111">
    <w:name w:val="main111"/>
    <w:basedOn w:val="Carpredefinitoparagrafo"/>
    <w:rsid w:val="006A7D78"/>
    <w:rPr>
      <w:rFonts w:ascii="Verdana" w:hAnsi="Verdana"/>
      <w:color w:val="333333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E636B8"/>
    <w:rPr>
      <w:b/>
      <w:bCs/>
    </w:rPr>
  </w:style>
  <w:style w:type="paragraph" w:styleId="Paragrafoelenco">
    <w:name w:val="List Paragraph"/>
    <w:basedOn w:val="Normale"/>
    <w:uiPriority w:val="34"/>
    <w:qFormat/>
    <w:rsid w:val="00E636B8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032798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8246D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7D78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A7D78"/>
    <w:rPr>
      <w:rFonts w:ascii="Times New Roman" w:hAnsi="Times New Roman" w:cs="Times New Roman" w:hint="default"/>
      <w:color w:val="0000FF"/>
      <w:u w:val="single"/>
    </w:rPr>
  </w:style>
  <w:style w:type="character" w:customStyle="1" w:styleId="titoloschedalibro">
    <w:name w:val="titoloschedalibro"/>
    <w:rsid w:val="006A7D78"/>
  </w:style>
  <w:style w:type="character" w:customStyle="1" w:styleId="main111">
    <w:name w:val="main111"/>
    <w:basedOn w:val="Carpredefinitoparagrafo"/>
    <w:rsid w:val="006A7D78"/>
    <w:rPr>
      <w:rFonts w:ascii="Verdana" w:hAnsi="Verdana"/>
      <w:color w:val="333333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E636B8"/>
    <w:rPr>
      <w:b/>
      <w:bCs/>
    </w:rPr>
  </w:style>
  <w:style w:type="paragraph" w:styleId="Paragrafoelenco">
    <w:name w:val="List Paragraph"/>
    <w:basedOn w:val="Normale"/>
    <w:uiPriority w:val="34"/>
    <w:qFormat/>
    <w:rsid w:val="00E636B8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032798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8246D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F. Mirizzi</dc:creator>
  <cp:lastModifiedBy>Prof. F. Mirizzi</cp:lastModifiedBy>
  <cp:revision>6</cp:revision>
  <dcterms:created xsi:type="dcterms:W3CDTF">2021-12-04T15:26:00Z</dcterms:created>
  <dcterms:modified xsi:type="dcterms:W3CDTF">2021-12-04T15:45:00Z</dcterms:modified>
</cp:coreProperties>
</file>